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华中师范大学文学院二〇一八届研究生会换届名单公示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根据《华中师范大学文学院2018届研究生会招新启事》安排，经学生自主报名、报名资格审查、文案能力考核、部门面试及复审等环节，现拟将文学院2018届研究生会干部名单公示如下：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409"/>
        <w:gridCol w:w="16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专业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主席团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王玉娇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汉语言文字学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主席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上官韶楠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语言学及应用语言学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副主席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吴敏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文艺学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副主席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</w:t>
            </w:r>
            <w:r>
              <w:rPr>
                <w:rFonts w:hint="eastAsia" w:ascii="微软雅黑" w:hAnsi="微软雅黑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微软雅黑" w:hAnsi="微软雅黑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田婷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中国民间文学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副主席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罗晨瑗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文艺学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副主席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秘书处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耿婷婷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汉语言文字学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秘书长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王姣姣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古典文献学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副秘书长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沈乔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汉语国际教育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副秘书长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宣传部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王婷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民间文学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郑娟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现当代文学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黄子君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现当代文学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程昀皓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汉语国际教育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秦娜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比较文学与世界文学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周琦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语言学及应用语言学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学术部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陈一芒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陈效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中国民间文学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刘嘉琪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赵艺瞳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比较文学与世界文学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任萌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古代文学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文艺女生部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王璐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中国现当代文学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谢莉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李江潇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学科教学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梁然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文艺学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生活权益部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杨丽可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李晓娟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陈越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现当代文学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汪甜甜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汉语国际教育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体育部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兰婧文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张金凤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汉语国际教育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谭玉婷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徐杨阳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中国民间文学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职业发展部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杨丽莹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学科语文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刘媛方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汉语言文字学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王易新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现当代文学</w:t>
            </w:r>
          </w:p>
        </w:tc>
        <w:tc>
          <w:tcPr>
            <w:tcW w:w="160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副部长</w:t>
            </w:r>
          </w:p>
        </w:tc>
        <w:tc>
          <w:tcPr>
            <w:tcW w:w="17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2018级</w:t>
            </w:r>
          </w:p>
        </w:tc>
      </w:tr>
    </w:tbl>
    <w:p>
      <w:pPr>
        <w:spacing w:line="220" w:lineRule="atLeast"/>
        <w:ind w:firstLine="480" w:firstLineChars="200"/>
        <w:rPr>
          <w:rFonts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本名单面向全院师生公示三天，如对上述内容有任何异议，请在公示期内向文学院研究生会招新工作领导小组、文学院研究生会反映。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</w:rPr>
      </w:pPr>
    </w:p>
    <w:p>
      <w:pPr>
        <w:spacing w:line="220" w:lineRule="atLeast"/>
        <w:rPr>
          <w:rFonts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联系人：刘晓庆        电话：027-67868443        邮箱：</w:t>
      </w:r>
      <w:r>
        <w:fldChar w:fldCharType="begin"/>
      </w:r>
      <w:r>
        <w:instrText xml:space="preserve"> HYPERLINK "mailto:hswxy323@163.com" </w:instrText>
      </w:r>
      <w:r>
        <w:fldChar w:fldCharType="separate"/>
      </w:r>
      <w:r>
        <w:rPr>
          <w:rStyle w:val="3"/>
          <w:rFonts w:hint="eastAsia" w:ascii="微软雅黑" w:hAnsi="微软雅黑"/>
          <w:sz w:val="24"/>
        </w:rPr>
        <w:t>hswxy323@163.com</w:t>
      </w:r>
      <w:r>
        <w:rPr>
          <w:rStyle w:val="3"/>
          <w:rFonts w:hint="eastAsia" w:ascii="微软雅黑" w:hAnsi="微软雅黑"/>
          <w:sz w:val="24"/>
        </w:rPr>
        <w:fldChar w:fldCharType="end"/>
      </w:r>
    </w:p>
    <w:p>
      <w:pPr>
        <w:spacing w:line="220" w:lineRule="atLeast"/>
        <w:rPr>
          <w:rFonts w:ascii="微软雅黑" w:hAnsi="微软雅黑"/>
          <w:sz w:val="24"/>
        </w:rPr>
      </w:pPr>
    </w:p>
    <w:p>
      <w:pPr>
        <w:spacing w:line="220" w:lineRule="atLeast"/>
        <w:jc w:val="right"/>
        <w:rPr>
          <w:rFonts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华中师范大学文学院研究生会</w:t>
      </w:r>
    </w:p>
    <w:p>
      <w:pPr>
        <w:spacing w:line="220" w:lineRule="atLeast"/>
        <w:jc w:val="right"/>
        <w:rPr>
          <w:rFonts w:ascii="微软雅黑" w:hAnsi="微软雅黑"/>
          <w:sz w:val="24"/>
        </w:rPr>
      </w:pPr>
      <w:r>
        <w:rPr>
          <w:rFonts w:hint="eastAsia" w:ascii="微软雅黑" w:hAnsi="微软雅黑"/>
          <w:sz w:val="24"/>
        </w:rPr>
        <w:t>二〇一八年十月十五日</w:t>
      </w:r>
    </w:p>
    <w:p>
      <w:pPr>
        <w:spacing w:line="220" w:lineRule="atLeast"/>
        <w:jc w:val="right"/>
        <w:rPr>
          <w:rFonts w:ascii="微软雅黑" w:hAnsi="微软雅黑"/>
          <w:sz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02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dcterms:modified xsi:type="dcterms:W3CDTF">2018-10-15T06:07:43Z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